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8A" w:rsidRPr="00475F8A" w:rsidRDefault="00475F8A" w:rsidP="00475F8A">
      <w:pPr>
        <w:pStyle w:val="Bodytext5"/>
        <w:widowControl w:val="0"/>
        <w:spacing w:before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75F8A">
        <w:rPr>
          <w:rFonts w:ascii="Arial" w:hAnsi="Arial" w:cs="Arial"/>
          <w:bCs w:val="0"/>
          <w:sz w:val="24"/>
          <w:szCs w:val="24"/>
        </w:rPr>
        <w:t>Republika</w:t>
      </w:r>
      <w:proofErr w:type="spellEnd"/>
      <w:r w:rsidRPr="00475F8A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475F8A">
        <w:rPr>
          <w:rFonts w:ascii="Arial" w:hAnsi="Arial" w:cs="Arial"/>
          <w:bCs w:val="0"/>
          <w:sz w:val="24"/>
          <w:szCs w:val="24"/>
        </w:rPr>
        <w:t>ng</w:t>
      </w:r>
      <w:proofErr w:type="spellEnd"/>
      <w:r w:rsidRPr="00475F8A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475F8A">
        <w:rPr>
          <w:rFonts w:ascii="Arial" w:hAnsi="Arial" w:cs="Arial"/>
          <w:bCs w:val="0"/>
          <w:sz w:val="24"/>
          <w:szCs w:val="24"/>
        </w:rPr>
        <w:t>Pilipinas</w:t>
      </w:r>
      <w:proofErr w:type="spellEnd"/>
      <w:r w:rsidRPr="00475F8A">
        <w:rPr>
          <w:rFonts w:ascii="Arial" w:hAnsi="Arial" w:cs="Arial"/>
          <w:bCs w:val="0"/>
          <w:sz w:val="24"/>
          <w:szCs w:val="24"/>
        </w:rPr>
        <w:br/>
        <w:t>KOMISYON NG SERBISYO SIBIL</w:t>
      </w:r>
    </w:p>
    <w:p w:rsidR="00475F8A" w:rsidRPr="00475F8A" w:rsidRDefault="00475F8A" w:rsidP="00475F8A">
      <w:pPr>
        <w:pStyle w:val="Bodytext71"/>
        <w:widowControl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75F8A">
        <w:rPr>
          <w:rFonts w:ascii="Arial" w:hAnsi="Arial" w:cs="Arial"/>
          <w:b/>
          <w:sz w:val="24"/>
          <w:szCs w:val="24"/>
        </w:rPr>
        <w:t>(Civil Service Commission)</w:t>
      </w:r>
    </w:p>
    <w:p w:rsidR="00475F8A" w:rsidRPr="00475F8A" w:rsidRDefault="00475F8A" w:rsidP="00C604A4">
      <w:pPr>
        <w:pStyle w:val="Bodytext2"/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75F8A">
        <w:rPr>
          <w:rFonts w:ascii="Arial" w:hAnsi="Arial" w:cs="Arial"/>
          <w:b/>
          <w:sz w:val="24"/>
          <w:szCs w:val="24"/>
        </w:rPr>
        <w:t>Lungsod</w:t>
      </w:r>
      <w:proofErr w:type="spellEnd"/>
      <w:r w:rsidRPr="00475F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F8A">
        <w:rPr>
          <w:rFonts w:ascii="Arial" w:hAnsi="Arial" w:cs="Arial"/>
          <w:b/>
          <w:sz w:val="24"/>
          <w:szCs w:val="24"/>
        </w:rPr>
        <w:t>ng</w:t>
      </w:r>
      <w:proofErr w:type="spellEnd"/>
      <w:r w:rsidRPr="00475F8A">
        <w:rPr>
          <w:rFonts w:ascii="Arial" w:hAnsi="Arial" w:cs="Arial"/>
          <w:b/>
          <w:sz w:val="24"/>
          <w:szCs w:val="24"/>
        </w:rPr>
        <w:t xml:space="preserve"> Quezon</w:t>
      </w:r>
    </w:p>
    <w:p w:rsidR="00475F8A" w:rsidRDefault="00475F8A" w:rsidP="00C604A4">
      <w:pPr>
        <w:pStyle w:val="Bodytext2"/>
        <w:widowControl w:val="0"/>
        <w:spacing w:after="0" w:line="276" w:lineRule="auto"/>
        <w:ind w:left="4380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 xml:space="preserve">                        </w:t>
      </w:r>
    </w:p>
    <w:p w:rsidR="00475F8A" w:rsidRPr="00475F8A" w:rsidRDefault="00475F8A" w:rsidP="00C604A4">
      <w:pPr>
        <w:pStyle w:val="Bodytext2"/>
        <w:widowControl w:val="0"/>
        <w:spacing w:after="0" w:line="276" w:lineRule="auto"/>
        <w:ind w:left="5820" w:firstLine="660"/>
        <w:rPr>
          <w:rFonts w:ascii="Arial" w:hAnsi="Arial" w:cs="Arial"/>
          <w:b/>
          <w:sz w:val="24"/>
          <w:szCs w:val="24"/>
        </w:rPr>
      </w:pPr>
      <w:r w:rsidRPr="00475F8A">
        <w:rPr>
          <w:rFonts w:ascii="Arial" w:hAnsi="Arial" w:cs="Arial"/>
          <w:b/>
          <w:sz w:val="24"/>
          <w:szCs w:val="24"/>
        </w:rPr>
        <w:t>MC No. 6, s. 2011</w:t>
      </w:r>
    </w:p>
    <w:p w:rsidR="00475F8A" w:rsidRPr="00475F8A" w:rsidRDefault="00475F8A" w:rsidP="00C604A4">
      <w:pPr>
        <w:pStyle w:val="Heading17"/>
        <w:keepNext/>
        <w:keepLines/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 </w:t>
      </w:r>
    </w:p>
    <w:p w:rsidR="00475F8A" w:rsidRPr="00475F8A" w:rsidRDefault="00475F8A" w:rsidP="00475F8A">
      <w:pPr>
        <w:pStyle w:val="Bodytext2"/>
        <w:widowControl w:val="0"/>
        <w:tabs>
          <w:tab w:val="left" w:pos="76"/>
        </w:tabs>
        <w:spacing w:after="0" w:line="276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75F8A">
        <w:rPr>
          <w:rFonts w:ascii="Arial" w:hAnsi="Arial" w:cs="Arial"/>
          <w:b/>
          <w:sz w:val="24"/>
          <w:szCs w:val="24"/>
        </w:rPr>
        <w:t>TO :</w:t>
      </w:r>
      <w:proofErr w:type="gramEnd"/>
      <w:r w:rsidRPr="00475F8A">
        <w:rPr>
          <w:rFonts w:ascii="Arial" w:hAnsi="Arial" w:cs="Arial"/>
          <w:b/>
          <w:sz w:val="24"/>
          <w:szCs w:val="24"/>
        </w:rPr>
        <w:tab/>
        <w:t>ALL HEADS OF CONSTITUTIONAL BODIES; DEPARTMENTS;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F8A">
        <w:rPr>
          <w:rFonts w:ascii="Arial" w:hAnsi="Arial" w:cs="Arial"/>
          <w:b/>
          <w:sz w:val="24"/>
          <w:szCs w:val="24"/>
        </w:rPr>
        <w:t>BUREAUS AND AGENCIES OF THE NATIONAL GOVERNMENT; LOCAL GOVERNMENT UNITS; GOVERNMENT-OWNED OR CONTROLLED CORPORATIONS WITH ORIGINAL CHARTER; AND STATE COLLEGES AND UNIVERSITIES</w:t>
      </w:r>
    </w:p>
    <w:p w:rsidR="00475F8A" w:rsidRPr="00475F8A" w:rsidRDefault="00475F8A" w:rsidP="00475F8A">
      <w:pPr>
        <w:pStyle w:val="Heading17"/>
        <w:keepNext/>
        <w:keepLines/>
        <w:widowControl w:val="0"/>
        <w:tabs>
          <w:tab w:val="left" w:pos="76"/>
        </w:tabs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475F8A">
        <w:rPr>
          <w:rFonts w:ascii="Arial" w:hAnsi="Arial" w:cs="Arial"/>
          <w:sz w:val="24"/>
          <w:szCs w:val="24"/>
          <w:u w:val="single"/>
        </w:rPr>
        <w:t> </w:t>
      </w:r>
    </w:p>
    <w:p w:rsidR="00475F8A" w:rsidRPr="00475F8A" w:rsidRDefault="00475F8A" w:rsidP="00475F8A">
      <w:pPr>
        <w:pStyle w:val="Heading17"/>
        <w:keepNext/>
        <w:keepLines/>
        <w:widowControl w:val="0"/>
        <w:tabs>
          <w:tab w:val="left" w:pos="76"/>
        </w:tabs>
        <w:spacing w:after="0" w:line="276" w:lineRule="auto"/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475F8A">
        <w:rPr>
          <w:rFonts w:ascii="Arial" w:hAnsi="Arial" w:cs="Arial"/>
          <w:bCs w:val="0"/>
          <w:sz w:val="24"/>
          <w:szCs w:val="24"/>
        </w:rPr>
        <w:t>SUBJECT :</w:t>
      </w:r>
      <w:proofErr w:type="gramEnd"/>
      <w:r w:rsidRPr="00475F8A">
        <w:rPr>
          <w:rFonts w:ascii="Arial" w:hAnsi="Arial" w:cs="Arial"/>
          <w:bCs w:val="0"/>
          <w:sz w:val="24"/>
          <w:szCs w:val="24"/>
        </w:rPr>
        <w:tab/>
      </w:r>
      <w:r w:rsidR="00C604A4" w:rsidRPr="00475F8A">
        <w:rPr>
          <w:rFonts w:ascii="Arial" w:hAnsi="Arial" w:cs="Arial"/>
          <w:bCs w:val="0"/>
          <w:sz w:val="24"/>
          <w:szCs w:val="24"/>
        </w:rPr>
        <w:t>ENTITLEMENT TO PAYMENT OF BACKWAGES AND OTHER BENEFITS</w:t>
      </w:r>
      <w:r w:rsidR="00C604A4">
        <w:rPr>
          <w:rFonts w:ascii="Arial" w:hAnsi="Arial" w:cs="Arial"/>
          <w:bCs w:val="0"/>
          <w:sz w:val="24"/>
          <w:szCs w:val="24"/>
        </w:rPr>
        <w:t xml:space="preserve"> </w:t>
      </w:r>
      <w:r w:rsidR="00C604A4" w:rsidRPr="00475F8A">
        <w:rPr>
          <w:rFonts w:ascii="Arial" w:hAnsi="Arial" w:cs="Arial"/>
          <w:bCs w:val="0"/>
          <w:sz w:val="24"/>
          <w:szCs w:val="24"/>
        </w:rPr>
        <w:t>OF ILLEGALLY DISMISSED EMPLOYEES</w:t>
      </w:r>
    </w:p>
    <w:p w:rsidR="00475F8A" w:rsidRPr="00475F8A" w:rsidRDefault="00475F8A" w:rsidP="00475F8A">
      <w:pPr>
        <w:pStyle w:val="Bodytext5"/>
        <w:widowControl w:val="0"/>
        <w:spacing w:before="0" w:after="120" w:line="276" w:lineRule="auto"/>
        <w:ind w:left="1480"/>
        <w:jc w:val="left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 </w:t>
      </w:r>
    </w:p>
    <w:p w:rsidR="00475F8A" w:rsidRPr="00475F8A" w:rsidRDefault="00475F8A" w:rsidP="00475F8A">
      <w:pPr>
        <w:pStyle w:val="Bodytext2"/>
        <w:widowControl w:val="0"/>
        <w:spacing w:after="0" w:line="276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 xml:space="preserve">Under CSC Resolution No. 10-00379 dated November 19, 2010, the Commission promulgated the rules that shall govern the payment of </w:t>
      </w:r>
      <w:proofErr w:type="spellStart"/>
      <w:r w:rsidRPr="00475F8A">
        <w:rPr>
          <w:rFonts w:ascii="Arial" w:hAnsi="Arial" w:cs="Arial"/>
          <w:sz w:val="24"/>
          <w:szCs w:val="24"/>
        </w:rPr>
        <w:t>backwages</w:t>
      </w:r>
      <w:proofErr w:type="spellEnd"/>
      <w:r w:rsidRPr="00475F8A">
        <w:rPr>
          <w:rFonts w:ascii="Arial" w:hAnsi="Arial" w:cs="Arial"/>
          <w:sz w:val="24"/>
          <w:szCs w:val="24"/>
        </w:rPr>
        <w:t xml:space="preserve"> and other benefits to illegally dismissed employees who are later ordered | reinstated, as follows:</w:t>
      </w:r>
    </w:p>
    <w:p w:rsidR="00475F8A" w:rsidRPr="00475F8A" w:rsidRDefault="00475F8A" w:rsidP="00475F8A">
      <w:pPr>
        <w:pStyle w:val="Bodytext2"/>
        <w:widowControl w:val="0"/>
        <w:spacing w:after="0" w:line="276" w:lineRule="auto"/>
        <w:ind w:firstLine="500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 </w:t>
      </w:r>
    </w:p>
    <w:p w:rsidR="00475F8A" w:rsidRPr="00475F8A" w:rsidRDefault="00475F8A" w:rsidP="00475F8A">
      <w:pPr>
        <w:pStyle w:val="Bodytext71"/>
        <w:widowControl w:val="0"/>
        <w:spacing w:after="0" w:line="276" w:lineRule="auto"/>
        <w:ind w:left="780" w:right="740"/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475F8A">
        <w:rPr>
          <w:rFonts w:ascii="Arial" w:hAnsi="Arial" w:cs="Arial"/>
          <w:b/>
          <w:bCs/>
          <w:i w:val="0"/>
          <w:sz w:val="24"/>
          <w:szCs w:val="24"/>
        </w:rPr>
        <w:t>"Section 1.</w:t>
      </w:r>
      <w:proofErr w:type="gramEnd"/>
      <w:r w:rsidRPr="00475F8A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475F8A">
        <w:rPr>
          <w:rFonts w:ascii="Arial" w:hAnsi="Arial" w:cs="Arial"/>
          <w:i w:val="0"/>
          <w:sz w:val="24"/>
          <w:szCs w:val="24"/>
        </w:rPr>
        <w:t>An illegally dismissed employee who is later ordered reinstated is considered as not having left his/her office and shall be entitled to payment of back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475F8A">
        <w:rPr>
          <w:rFonts w:ascii="Arial" w:hAnsi="Arial" w:cs="Arial"/>
          <w:i w:val="0"/>
          <w:sz w:val="24"/>
          <w:szCs w:val="24"/>
        </w:rPr>
        <w:t>wages and other benefits that should accrue to him/her by virtue of his/ her office.</w:t>
      </w:r>
    </w:p>
    <w:p w:rsidR="00475F8A" w:rsidRPr="00475F8A" w:rsidRDefault="00475F8A" w:rsidP="00475F8A">
      <w:pPr>
        <w:pStyle w:val="Bodytext71"/>
        <w:widowControl w:val="0"/>
        <w:spacing w:after="120" w:line="276" w:lineRule="auto"/>
        <w:ind w:left="780" w:right="740"/>
        <w:jc w:val="both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 </w:t>
      </w:r>
    </w:p>
    <w:p w:rsidR="00475F8A" w:rsidRPr="00475F8A" w:rsidRDefault="00475F8A" w:rsidP="00475F8A">
      <w:pPr>
        <w:pStyle w:val="Bodytext71"/>
        <w:widowControl w:val="0"/>
        <w:spacing w:after="0" w:line="276" w:lineRule="auto"/>
        <w:ind w:left="780" w:right="740"/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475F8A">
        <w:rPr>
          <w:rFonts w:ascii="Arial" w:hAnsi="Arial" w:cs="Arial"/>
          <w:b/>
          <w:bCs/>
          <w:i w:val="0"/>
          <w:sz w:val="24"/>
          <w:szCs w:val="24"/>
        </w:rPr>
        <w:t>"Section 2.</w:t>
      </w:r>
      <w:proofErr w:type="gramEnd"/>
      <w:r w:rsidRPr="00475F8A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475F8A">
        <w:rPr>
          <w:rFonts w:ascii="Arial" w:hAnsi="Arial" w:cs="Arial"/>
          <w:i w:val="0"/>
          <w:sz w:val="24"/>
          <w:szCs w:val="24"/>
        </w:rPr>
        <w:t>For purposes of Productivity Incentive Bonus (PIB), the performance rating of the employee prior to his/ her illegal dismissal shall be the basis for the grant.</w:t>
      </w:r>
    </w:p>
    <w:p w:rsidR="00475F8A" w:rsidRPr="00475F8A" w:rsidRDefault="00475F8A" w:rsidP="00475F8A">
      <w:pPr>
        <w:pStyle w:val="Bodytext71"/>
        <w:widowControl w:val="0"/>
        <w:spacing w:after="120" w:line="276" w:lineRule="auto"/>
        <w:ind w:left="780" w:right="740"/>
        <w:jc w:val="both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 </w:t>
      </w:r>
    </w:p>
    <w:p w:rsidR="00475F8A" w:rsidRPr="00475F8A" w:rsidRDefault="00475F8A" w:rsidP="00C604A4">
      <w:pPr>
        <w:pStyle w:val="Bodytext71"/>
        <w:widowControl w:val="0"/>
        <w:spacing w:after="0" w:line="276" w:lineRule="auto"/>
        <w:ind w:left="780" w:right="740"/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475F8A">
        <w:rPr>
          <w:rFonts w:ascii="Arial" w:hAnsi="Arial" w:cs="Arial"/>
          <w:b/>
          <w:bCs/>
          <w:i w:val="0"/>
          <w:sz w:val="24"/>
          <w:szCs w:val="24"/>
        </w:rPr>
        <w:t>"Section 3.</w:t>
      </w:r>
      <w:proofErr w:type="gramEnd"/>
      <w:r w:rsidRPr="00475F8A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475F8A">
        <w:rPr>
          <w:rFonts w:ascii="Arial" w:hAnsi="Arial" w:cs="Arial"/>
          <w:i w:val="0"/>
          <w:sz w:val="24"/>
          <w:szCs w:val="24"/>
        </w:rPr>
        <w:t>All previous issuance of the Civil Service Commission inconsistent herewith are deemed repealed or modified accordingly.</w:t>
      </w:r>
    </w:p>
    <w:p w:rsidR="00475F8A" w:rsidRPr="00475F8A" w:rsidRDefault="00475F8A" w:rsidP="00475F8A">
      <w:pPr>
        <w:pStyle w:val="Bodytext71"/>
        <w:widowControl w:val="0"/>
        <w:spacing w:after="120" w:line="276" w:lineRule="auto"/>
        <w:ind w:left="780" w:right="740"/>
        <w:jc w:val="both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 </w:t>
      </w:r>
    </w:p>
    <w:p w:rsidR="00475F8A" w:rsidRPr="00475F8A" w:rsidRDefault="00475F8A" w:rsidP="00C604A4">
      <w:pPr>
        <w:pStyle w:val="Bodytext71"/>
        <w:widowControl w:val="0"/>
        <w:spacing w:after="0" w:line="276" w:lineRule="auto"/>
        <w:ind w:left="780" w:right="740"/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475F8A">
        <w:rPr>
          <w:rFonts w:ascii="Arial" w:hAnsi="Arial" w:cs="Arial"/>
          <w:b/>
          <w:bCs/>
          <w:i w:val="0"/>
          <w:sz w:val="24"/>
          <w:szCs w:val="24"/>
        </w:rPr>
        <w:t>"Section 4.</w:t>
      </w:r>
      <w:proofErr w:type="gramEnd"/>
      <w:r w:rsidRPr="00475F8A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475F8A">
        <w:rPr>
          <w:rFonts w:ascii="Arial" w:hAnsi="Arial" w:cs="Arial"/>
          <w:i w:val="0"/>
          <w:sz w:val="24"/>
          <w:szCs w:val="24"/>
        </w:rPr>
        <w:t>These rules on entitlement to payment of back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475F8A">
        <w:rPr>
          <w:rFonts w:ascii="Arial" w:hAnsi="Arial" w:cs="Arial"/>
          <w:i w:val="0"/>
          <w:sz w:val="24"/>
          <w:szCs w:val="24"/>
        </w:rPr>
        <w:t>wages and other benefits shall have prospective application.</w:t>
      </w:r>
    </w:p>
    <w:p w:rsidR="00475F8A" w:rsidRDefault="00475F8A" w:rsidP="00475F8A">
      <w:pPr>
        <w:pStyle w:val="Bodytext71"/>
        <w:widowControl w:val="0"/>
        <w:spacing w:after="172" w:line="276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475F8A" w:rsidRDefault="00475F8A" w:rsidP="00475F8A">
      <w:pPr>
        <w:pStyle w:val="Bodytext71"/>
        <w:widowControl w:val="0"/>
        <w:spacing w:after="0" w:line="276" w:lineRule="auto"/>
        <w:ind w:left="780"/>
        <w:jc w:val="both"/>
        <w:rPr>
          <w:rFonts w:ascii="Arial" w:hAnsi="Arial" w:cs="Arial"/>
          <w:i w:val="0"/>
          <w:sz w:val="24"/>
          <w:szCs w:val="24"/>
        </w:rPr>
      </w:pPr>
      <w:r w:rsidRPr="00475F8A">
        <w:rPr>
          <w:rFonts w:ascii="Arial" w:hAnsi="Arial" w:cs="Arial"/>
          <w:i w:val="0"/>
          <w:sz w:val="24"/>
          <w:szCs w:val="24"/>
        </w:rPr>
        <w:t>"These rules shall take effect after fifteen (15) calendar days from th</w:t>
      </w:r>
      <w:r>
        <w:rPr>
          <w:rFonts w:ascii="Arial" w:hAnsi="Arial" w:cs="Arial"/>
          <w:i w:val="0"/>
          <w:sz w:val="24"/>
          <w:szCs w:val="24"/>
        </w:rPr>
        <w:t>e</w:t>
      </w:r>
      <w:r w:rsidRPr="00475F8A">
        <w:rPr>
          <w:rFonts w:ascii="Arial" w:hAnsi="Arial" w:cs="Arial"/>
          <w:i w:val="0"/>
          <w:sz w:val="24"/>
          <w:szCs w:val="24"/>
        </w:rPr>
        <w:t xml:space="preserve"> date of publication in a newspaper of general circulation."</w:t>
      </w:r>
    </w:p>
    <w:p w:rsidR="00475F8A" w:rsidRPr="00475F8A" w:rsidRDefault="00475F8A" w:rsidP="00475F8A">
      <w:pPr>
        <w:pStyle w:val="Bodytext71"/>
        <w:widowControl w:val="0"/>
        <w:spacing w:after="0" w:line="276" w:lineRule="auto"/>
        <w:ind w:left="780"/>
        <w:jc w:val="both"/>
        <w:rPr>
          <w:rFonts w:ascii="Arial" w:hAnsi="Arial" w:cs="Arial"/>
          <w:i w:val="0"/>
          <w:sz w:val="24"/>
          <w:szCs w:val="24"/>
        </w:rPr>
      </w:pPr>
    </w:p>
    <w:p w:rsidR="00475F8A" w:rsidRDefault="00475F8A" w:rsidP="00475F8A">
      <w:pPr>
        <w:pStyle w:val="Bodytext2"/>
        <w:widowControl w:val="0"/>
        <w:spacing w:after="0" w:line="276" w:lineRule="auto"/>
        <w:ind w:firstLine="500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Please be guided accordingly.</w:t>
      </w:r>
    </w:p>
    <w:p w:rsidR="00C604A4" w:rsidRPr="00475F8A" w:rsidRDefault="00C604A4" w:rsidP="00475F8A">
      <w:pPr>
        <w:pStyle w:val="Bodytext2"/>
        <w:widowControl w:val="0"/>
        <w:spacing w:after="0" w:line="276" w:lineRule="auto"/>
        <w:ind w:firstLine="500"/>
        <w:rPr>
          <w:rFonts w:ascii="Arial" w:hAnsi="Arial" w:cs="Arial"/>
          <w:sz w:val="24"/>
          <w:szCs w:val="24"/>
        </w:rPr>
      </w:pPr>
    </w:p>
    <w:p w:rsidR="00475F8A" w:rsidRPr="00475F8A" w:rsidRDefault="00475F8A" w:rsidP="00475F8A">
      <w:pPr>
        <w:pStyle w:val="Heading17"/>
        <w:keepNext/>
        <w:keepLines/>
        <w:widowControl w:val="0"/>
        <w:spacing w:after="84" w:line="276" w:lineRule="auto"/>
        <w:ind w:right="200"/>
        <w:jc w:val="right"/>
        <w:rPr>
          <w:rFonts w:ascii="Arial" w:hAnsi="Arial" w:cs="Arial"/>
          <w:sz w:val="24"/>
          <w:szCs w:val="24"/>
        </w:rPr>
      </w:pPr>
      <w:proofErr w:type="gramStart"/>
      <w:r w:rsidRPr="00475F8A">
        <w:rPr>
          <w:rFonts w:ascii="Arial" w:hAnsi="Arial" w:cs="Arial"/>
          <w:bCs w:val="0"/>
          <w:sz w:val="24"/>
          <w:szCs w:val="24"/>
          <w:u w:val="single"/>
        </w:rPr>
        <w:t>(Sgd.)</w:t>
      </w:r>
      <w:proofErr w:type="gramEnd"/>
      <w:r w:rsidRPr="00475F8A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  <w:r w:rsidRPr="00475F8A">
        <w:rPr>
          <w:rFonts w:ascii="Arial" w:hAnsi="Arial" w:cs="Arial"/>
          <w:bCs w:val="0"/>
          <w:sz w:val="24"/>
          <w:szCs w:val="24"/>
        </w:rPr>
        <w:t>FRANCISCO T. DUQUE III, MD, MV</w:t>
      </w:r>
    </w:p>
    <w:p w:rsidR="00475F8A" w:rsidRPr="00475F8A" w:rsidRDefault="00475F8A" w:rsidP="00475F8A">
      <w:pPr>
        <w:pStyle w:val="Bodytext2"/>
        <w:widowControl w:val="0"/>
        <w:tabs>
          <w:tab w:val="left" w:pos="2956"/>
        </w:tabs>
        <w:spacing w:after="45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5F8A">
        <w:rPr>
          <w:rFonts w:ascii="Arial" w:hAnsi="Arial" w:cs="Arial"/>
          <w:b/>
          <w:sz w:val="24"/>
          <w:szCs w:val="24"/>
        </w:rPr>
        <w:tab/>
      </w:r>
      <w:r w:rsidRPr="00475F8A">
        <w:rPr>
          <w:rFonts w:ascii="Arial" w:hAnsi="Arial" w:cs="Arial"/>
          <w:b/>
          <w:sz w:val="24"/>
          <w:szCs w:val="24"/>
        </w:rPr>
        <w:tab/>
      </w:r>
      <w:r w:rsidRPr="00475F8A">
        <w:rPr>
          <w:rFonts w:ascii="Arial" w:hAnsi="Arial" w:cs="Arial"/>
          <w:b/>
          <w:sz w:val="24"/>
          <w:szCs w:val="24"/>
        </w:rPr>
        <w:tab/>
      </w:r>
      <w:r w:rsidRPr="00475F8A">
        <w:rPr>
          <w:rFonts w:ascii="Arial" w:hAnsi="Arial" w:cs="Arial"/>
          <w:b/>
          <w:sz w:val="24"/>
          <w:szCs w:val="24"/>
        </w:rPr>
        <w:tab/>
        <w:t xml:space="preserve">   Chairman</w:t>
      </w:r>
    </w:p>
    <w:p w:rsidR="00C604A4" w:rsidRDefault="00C604A4" w:rsidP="00475F8A">
      <w:pPr>
        <w:pStyle w:val="Bodytext2"/>
        <w:widowControl w:val="0"/>
        <w:tabs>
          <w:tab w:val="left" w:pos="2956"/>
        </w:tabs>
        <w:spacing w:after="45" w:line="276" w:lineRule="auto"/>
        <w:jc w:val="both"/>
        <w:rPr>
          <w:rFonts w:ascii="Arial" w:hAnsi="Arial" w:cs="Arial"/>
          <w:sz w:val="24"/>
          <w:szCs w:val="24"/>
        </w:rPr>
      </w:pPr>
    </w:p>
    <w:p w:rsidR="00475F8A" w:rsidRDefault="00475F8A" w:rsidP="00475F8A">
      <w:pPr>
        <w:pStyle w:val="Bodytext2"/>
        <w:widowControl w:val="0"/>
        <w:tabs>
          <w:tab w:val="left" w:pos="2956"/>
        </w:tabs>
        <w:spacing w:after="45" w:line="276" w:lineRule="auto"/>
        <w:jc w:val="both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07 Mar 2011</w:t>
      </w:r>
      <w:r w:rsidRPr="00475F8A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475F8A" w:rsidRDefault="00475F8A" w:rsidP="00475F8A">
      <w:pPr>
        <w:pStyle w:val="Bodytext2"/>
        <w:widowControl w:val="0"/>
        <w:tabs>
          <w:tab w:val="left" w:pos="2956"/>
        </w:tabs>
        <w:spacing w:after="45" w:line="180" w:lineRule="exact"/>
        <w:jc w:val="both"/>
        <w:rPr>
          <w:rFonts w:ascii="Arial" w:hAnsi="Arial" w:cs="Arial"/>
          <w:sz w:val="24"/>
          <w:szCs w:val="24"/>
        </w:rPr>
      </w:pPr>
    </w:p>
    <w:p w:rsidR="00475F8A" w:rsidRPr="00475F8A" w:rsidRDefault="00475F8A" w:rsidP="00475F8A">
      <w:pPr>
        <w:pStyle w:val="Bodytext12"/>
        <w:widowControl w:val="0"/>
        <w:tabs>
          <w:tab w:val="left" w:pos="-31680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475F8A">
        <w:rPr>
          <w:rFonts w:ascii="Arial" w:hAnsi="Arial" w:cs="Arial"/>
          <w:sz w:val="24"/>
          <w:szCs w:val="24"/>
        </w:rPr>
        <w:t>Note:</w:t>
      </w:r>
      <w:r w:rsidRPr="00475F8A">
        <w:rPr>
          <w:rFonts w:ascii="Arial" w:hAnsi="Arial" w:cs="Arial"/>
          <w:sz w:val="24"/>
          <w:szCs w:val="24"/>
        </w:rPr>
        <w:tab/>
        <w:t>CSC Resolution No. 10-00379 dated November 19, 2010 was published in the</w:t>
      </w:r>
    </w:p>
    <w:p w:rsidR="00EA436C" w:rsidRDefault="00C604A4" w:rsidP="00C604A4">
      <w:pPr>
        <w:pStyle w:val="Bodytext12"/>
        <w:widowControl w:val="0"/>
        <w:spacing w:before="0" w:line="276" w:lineRule="auto"/>
        <w:ind w:left="620"/>
        <w:jc w:val="left"/>
      </w:pPr>
      <w:r>
        <w:rPr>
          <w:rFonts w:ascii="Arial" w:hAnsi="Arial" w:cs="Arial"/>
          <w:sz w:val="24"/>
          <w:szCs w:val="24"/>
        </w:rPr>
        <w:t xml:space="preserve"> </w:t>
      </w:r>
      <w:r w:rsidR="00475F8A">
        <w:rPr>
          <w:rFonts w:ascii="Arial" w:hAnsi="Arial" w:cs="Arial"/>
          <w:sz w:val="24"/>
          <w:szCs w:val="24"/>
        </w:rPr>
        <w:t xml:space="preserve"> </w:t>
      </w:r>
      <w:r w:rsidR="00475F8A" w:rsidRPr="00475F8A">
        <w:rPr>
          <w:rFonts w:ascii="Arial" w:hAnsi="Arial" w:cs="Arial"/>
          <w:sz w:val="24"/>
          <w:szCs w:val="24"/>
        </w:rPr>
        <w:t>Philippine Star on February 24, 2011.</w:t>
      </w:r>
      <w:r w:rsidR="00475F8A">
        <w:rPr>
          <w:sz w:val="24"/>
          <w:szCs w:val="24"/>
        </w:rPr>
        <w:t xml:space="preserve">   </w:t>
      </w:r>
    </w:p>
    <w:sectPr w:rsidR="00EA436C" w:rsidSect="00475F8A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75F8A"/>
    <w:rsid w:val="00475F8A"/>
    <w:rsid w:val="00C604A4"/>
    <w:rsid w:val="00EA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 text (2)"/>
    <w:basedOn w:val="Normal"/>
    <w:rsid w:val="00475F8A"/>
    <w:pPr>
      <w:spacing w:after="420" w:line="240" w:lineRule="exact"/>
    </w:pPr>
    <w:rPr>
      <w:rFonts w:ascii="Calibri" w:eastAsia="Times New Roman" w:hAnsi="Calibri" w:cs="Calibri"/>
      <w:color w:val="000000"/>
      <w:kern w:val="28"/>
      <w:sz w:val="19"/>
      <w:szCs w:val="19"/>
    </w:rPr>
  </w:style>
  <w:style w:type="paragraph" w:customStyle="1" w:styleId="Bodytext5">
    <w:name w:val="Body text (5)"/>
    <w:basedOn w:val="Normal"/>
    <w:rsid w:val="00475F8A"/>
    <w:pPr>
      <w:spacing w:before="420" w:after="0" w:line="230" w:lineRule="exact"/>
      <w:jc w:val="both"/>
    </w:pPr>
    <w:rPr>
      <w:rFonts w:ascii="Calibri" w:eastAsia="Times New Roman" w:hAnsi="Calibri" w:cs="Calibri"/>
      <w:b/>
      <w:bCs/>
      <w:color w:val="000000"/>
      <w:kern w:val="28"/>
      <w:sz w:val="19"/>
      <w:szCs w:val="19"/>
    </w:rPr>
  </w:style>
  <w:style w:type="paragraph" w:customStyle="1" w:styleId="Bodytext71">
    <w:name w:val="Body text (7)1"/>
    <w:basedOn w:val="Normal"/>
    <w:rsid w:val="00475F8A"/>
    <w:pPr>
      <w:spacing w:after="420" w:line="240" w:lineRule="exact"/>
      <w:jc w:val="center"/>
    </w:pPr>
    <w:rPr>
      <w:rFonts w:ascii="Segoe UI" w:eastAsia="Times New Roman" w:hAnsi="Segoe UI" w:cs="Segoe UI"/>
      <w:i/>
      <w:iCs/>
      <w:color w:val="000000"/>
      <w:kern w:val="28"/>
      <w:sz w:val="18"/>
      <w:szCs w:val="18"/>
    </w:rPr>
  </w:style>
  <w:style w:type="paragraph" w:customStyle="1" w:styleId="Heading17">
    <w:name w:val="Heading #1 (7)"/>
    <w:basedOn w:val="Normal"/>
    <w:rsid w:val="00475F8A"/>
    <w:pPr>
      <w:spacing w:after="660" w:line="240" w:lineRule="exact"/>
      <w:jc w:val="both"/>
    </w:pPr>
    <w:rPr>
      <w:rFonts w:ascii="Century Gothic" w:eastAsia="Times New Roman" w:hAnsi="Century Gothic" w:cs="Times New Roman"/>
      <w:b/>
      <w:bCs/>
      <w:color w:val="000000"/>
      <w:kern w:val="28"/>
      <w:sz w:val="19"/>
      <w:szCs w:val="19"/>
    </w:rPr>
  </w:style>
  <w:style w:type="paragraph" w:customStyle="1" w:styleId="Bodytext12">
    <w:name w:val="Body text (12)"/>
    <w:basedOn w:val="Normal"/>
    <w:rsid w:val="00475F8A"/>
    <w:pPr>
      <w:spacing w:before="120" w:after="0" w:line="192" w:lineRule="exact"/>
      <w:jc w:val="both"/>
    </w:pPr>
    <w:rPr>
      <w:rFonts w:ascii="Segoe UI" w:eastAsia="Times New Roman" w:hAnsi="Segoe UI" w:cs="Segoe UI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comtech</dc:creator>
  <cp:lastModifiedBy>comtech</cp:lastModifiedBy>
  <cp:revision>2</cp:revision>
  <dcterms:created xsi:type="dcterms:W3CDTF">2015-11-20T15:52:00Z</dcterms:created>
  <dcterms:modified xsi:type="dcterms:W3CDTF">2015-11-20T15:52:00Z</dcterms:modified>
</cp:coreProperties>
</file>