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DAB" w:rsidRPr="00B02CB6" w:rsidRDefault="00CA4DD8" w:rsidP="000F1F24">
      <w:pPr>
        <w:spacing w:after="0" w:line="240" w:lineRule="auto"/>
        <w:jc w:val="center"/>
        <w:outlineLvl w:val="2"/>
        <w:rPr>
          <w:rFonts w:ascii="Arial" w:eastAsia="Times New Roman" w:hAnsi="Arial" w:cs="Arial"/>
          <w:b/>
          <w:bCs/>
          <w:color w:val="000000" w:themeColor="text1"/>
          <w:sz w:val="24"/>
          <w:szCs w:val="24"/>
          <w:lang w:eastAsia="en-PH"/>
        </w:rPr>
      </w:pPr>
      <w:r w:rsidRPr="00B02CB6">
        <w:rPr>
          <w:rFonts w:ascii="Arial" w:eastAsia="Times New Roman" w:hAnsi="Arial" w:cs="Arial"/>
          <w:b/>
          <w:bCs/>
          <w:color w:val="000000" w:themeColor="text1"/>
          <w:sz w:val="24"/>
          <w:szCs w:val="24"/>
          <w:lang w:eastAsia="en-PH"/>
        </w:rPr>
        <w:fldChar w:fldCharType="begin"/>
      </w:r>
      <w:r w:rsidR="00C97DAB" w:rsidRPr="00B02CB6">
        <w:rPr>
          <w:rFonts w:ascii="Arial" w:eastAsia="Times New Roman" w:hAnsi="Arial" w:cs="Arial"/>
          <w:b/>
          <w:bCs/>
          <w:color w:val="000000" w:themeColor="text1"/>
          <w:sz w:val="24"/>
          <w:szCs w:val="24"/>
          <w:lang w:eastAsia="en-PH"/>
        </w:rPr>
        <w:instrText xml:space="preserve"> HYPERLINK "http://sc.judiciary.gov.ph/jurisprudence/2011/november2011/P-11-3010.htm" </w:instrText>
      </w:r>
      <w:r w:rsidRPr="00B02CB6">
        <w:rPr>
          <w:rFonts w:ascii="Arial" w:eastAsia="Times New Roman" w:hAnsi="Arial" w:cs="Arial"/>
          <w:b/>
          <w:bCs/>
          <w:color w:val="000000" w:themeColor="text1"/>
          <w:sz w:val="24"/>
          <w:szCs w:val="24"/>
          <w:lang w:eastAsia="en-PH"/>
        </w:rPr>
        <w:fldChar w:fldCharType="separate"/>
      </w:r>
      <w:proofErr w:type="gramStart"/>
      <w:r w:rsidR="00C97DAB" w:rsidRPr="00B02CB6">
        <w:rPr>
          <w:rFonts w:ascii="Arial" w:eastAsia="Times New Roman" w:hAnsi="Arial" w:cs="Arial"/>
          <w:b/>
          <w:bCs/>
          <w:color w:val="000000" w:themeColor="text1"/>
          <w:sz w:val="24"/>
          <w:szCs w:val="24"/>
          <w:u w:val="single"/>
          <w:lang w:eastAsia="en-PH"/>
        </w:rPr>
        <w:t>Absenteeism and tardiness - A.M. No.</w:t>
      </w:r>
      <w:proofErr w:type="gramEnd"/>
      <w:r w:rsidR="00C97DAB" w:rsidRPr="00B02CB6">
        <w:rPr>
          <w:rFonts w:ascii="Arial" w:eastAsia="Times New Roman" w:hAnsi="Arial" w:cs="Arial"/>
          <w:b/>
          <w:bCs/>
          <w:color w:val="000000" w:themeColor="text1"/>
          <w:sz w:val="24"/>
          <w:szCs w:val="24"/>
          <w:u w:val="single"/>
          <w:lang w:eastAsia="en-PH"/>
        </w:rPr>
        <w:t xml:space="preserve"> P-11-3010</w:t>
      </w:r>
      <w:r w:rsidRPr="00B02CB6">
        <w:rPr>
          <w:rFonts w:ascii="Arial" w:eastAsia="Times New Roman" w:hAnsi="Arial" w:cs="Arial"/>
          <w:b/>
          <w:bCs/>
          <w:color w:val="000000" w:themeColor="text1"/>
          <w:sz w:val="24"/>
          <w:szCs w:val="24"/>
          <w:lang w:eastAsia="en-PH"/>
        </w:rPr>
        <w:fldChar w:fldCharType="end"/>
      </w:r>
    </w:p>
    <w:p w:rsidR="00C97DAB" w:rsidRPr="00B02CB6" w:rsidRDefault="00CA4DD8" w:rsidP="000F1F24">
      <w:pPr>
        <w:spacing w:after="0" w:line="240" w:lineRule="auto"/>
        <w:jc w:val="center"/>
        <w:rPr>
          <w:rFonts w:ascii="Arial" w:eastAsia="Times New Roman" w:hAnsi="Arial" w:cs="Arial"/>
          <w:color w:val="000000" w:themeColor="text1"/>
          <w:sz w:val="24"/>
          <w:szCs w:val="24"/>
          <w:lang w:eastAsia="en-PH"/>
        </w:rPr>
      </w:pPr>
      <w:hyperlink r:id="rId4" w:history="1">
        <w:proofErr w:type="gramStart"/>
        <w:r w:rsidR="00C97DAB" w:rsidRPr="00B02CB6">
          <w:rPr>
            <w:rFonts w:ascii="Arial" w:eastAsia="Times New Roman" w:hAnsi="Arial" w:cs="Arial"/>
            <w:color w:val="000000" w:themeColor="text1"/>
            <w:sz w:val="24"/>
            <w:szCs w:val="24"/>
            <w:u w:val="single"/>
            <w:lang w:eastAsia="en-PH"/>
          </w:rPr>
          <w:t>A.M. No.</w:t>
        </w:r>
        <w:proofErr w:type="gramEnd"/>
        <w:r w:rsidR="00C97DAB" w:rsidRPr="00B02CB6">
          <w:rPr>
            <w:rFonts w:ascii="Arial" w:eastAsia="Times New Roman" w:hAnsi="Arial" w:cs="Arial"/>
            <w:color w:val="000000" w:themeColor="text1"/>
            <w:sz w:val="24"/>
            <w:szCs w:val="24"/>
            <w:u w:val="single"/>
            <w:lang w:eastAsia="en-PH"/>
          </w:rPr>
          <w:t xml:space="preserve"> P-11-3010</w:t>
        </w:r>
      </w:hyperlink>
    </w:p>
    <w:p w:rsidR="00C97DAB" w:rsidRPr="00B02CB6" w:rsidRDefault="00C97DAB" w:rsidP="000F1F24">
      <w:pPr>
        <w:spacing w:after="0" w:line="240" w:lineRule="auto"/>
        <w:jc w:val="both"/>
        <w:rPr>
          <w:rFonts w:ascii="Arial" w:eastAsia="Times New Roman" w:hAnsi="Arial" w:cs="Arial"/>
          <w:color w:val="000000" w:themeColor="text1"/>
          <w:sz w:val="24"/>
          <w:szCs w:val="24"/>
          <w:lang w:eastAsia="en-PH"/>
        </w:rPr>
      </w:pPr>
    </w:p>
    <w:p w:rsidR="00C97DAB" w:rsidRPr="00B02CB6" w:rsidRDefault="00C97DAB" w:rsidP="000F1F24">
      <w:pPr>
        <w:spacing w:after="0" w:line="240" w:lineRule="auto"/>
        <w:jc w:val="both"/>
        <w:rPr>
          <w:rFonts w:ascii="Arial" w:eastAsia="Times New Roman" w:hAnsi="Arial" w:cs="Arial"/>
          <w:color w:val="000000" w:themeColor="text1"/>
          <w:sz w:val="24"/>
          <w:szCs w:val="24"/>
          <w:lang w:eastAsia="en-PH"/>
        </w:rPr>
      </w:pPr>
      <w:proofErr w:type="gramStart"/>
      <w:r w:rsidRPr="00B02CB6">
        <w:rPr>
          <w:rFonts w:ascii="Arial" w:eastAsia="Times New Roman" w:hAnsi="Arial" w:cs="Arial"/>
          <w:color w:val="000000" w:themeColor="text1"/>
          <w:sz w:val="24"/>
          <w:szCs w:val="24"/>
          <w:lang w:eastAsia="en-PH"/>
        </w:rPr>
        <w:t xml:space="preserve">"x x </w:t>
      </w:r>
      <w:proofErr w:type="spellStart"/>
      <w:r w:rsidRPr="00B02CB6">
        <w:rPr>
          <w:rFonts w:ascii="Arial" w:eastAsia="Times New Roman" w:hAnsi="Arial" w:cs="Arial"/>
          <w:color w:val="000000" w:themeColor="text1"/>
          <w:sz w:val="24"/>
          <w:szCs w:val="24"/>
          <w:lang w:eastAsia="en-PH"/>
        </w:rPr>
        <w:t>x</w:t>
      </w:r>
      <w:proofErr w:type="spellEnd"/>
      <w:r w:rsidRPr="00B02CB6">
        <w:rPr>
          <w:rFonts w:ascii="Arial" w:eastAsia="Times New Roman" w:hAnsi="Arial" w:cs="Arial"/>
          <w:color w:val="000000" w:themeColor="text1"/>
          <w:sz w:val="24"/>
          <w:szCs w:val="24"/>
          <w:lang w:eastAsia="en-PH"/>
        </w:rPr>
        <w:t>.</w:t>
      </w:r>
      <w:proofErr w:type="gramEnd"/>
    </w:p>
    <w:p w:rsidR="00C97DAB" w:rsidRPr="00B02CB6" w:rsidRDefault="00C97DAB" w:rsidP="000F1F24">
      <w:pPr>
        <w:spacing w:after="0" w:line="240" w:lineRule="auto"/>
        <w:jc w:val="both"/>
        <w:rPr>
          <w:rFonts w:ascii="Arial" w:eastAsia="Times New Roman" w:hAnsi="Arial" w:cs="Arial"/>
          <w:color w:val="000000" w:themeColor="text1"/>
          <w:sz w:val="24"/>
          <w:szCs w:val="24"/>
          <w:lang w:eastAsia="en-PH"/>
        </w:rPr>
      </w:pPr>
    </w:p>
    <w:p w:rsidR="00C97DAB" w:rsidRPr="00B02CB6" w:rsidRDefault="00C97DAB" w:rsidP="000F1F24">
      <w:pPr>
        <w:spacing w:after="0" w:line="240" w:lineRule="auto"/>
        <w:jc w:val="both"/>
        <w:rPr>
          <w:rFonts w:ascii="Arial" w:eastAsia="Times New Roman" w:hAnsi="Arial" w:cs="Arial"/>
          <w:color w:val="000000" w:themeColor="text1"/>
          <w:sz w:val="24"/>
          <w:szCs w:val="24"/>
          <w:lang w:eastAsia="en-PH"/>
        </w:rPr>
      </w:pPr>
      <w:r w:rsidRPr="00B02CB6">
        <w:rPr>
          <w:rFonts w:ascii="Arial" w:eastAsia="Times New Roman" w:hAnsi="Arial" w:cs="Arial"/>
          <w:color w:val="000000" w:themeColor="text1"/>
          <w:sz w:val="24"/>
          <w:szCs w:val="24"/>
          <w:lang w:eastAsia="en-PH"/>
        </w:rPr>
        <w:t>The Civil Service Commission (CSC), in its Memorandum Circular No. 23, Series of 1998, promulgated the rules and guidelines on absenteeism and tardiness of public employees, to wit:</w:t>
      </w:r>
    </w:p>
    <w:p w:rsidR="000F1F24" w:rsidRPr="00B02CB6" w:rsidRDefault="000F1F24" w:rsidP="000F1F24">
      <w:pPr>
        <w:spacing w:after="0" w:line="240" w:lineRule="auto"/>
        <w:jc w:val="both"/>
        <w:rPr>
          <w:rFonts w:ascii="Arial" w:eastAsia="Times New Roman" w:hAnsi="Arial" w:cs="Arial"/>
          <w:color w:val="000000" w:themeColor="text1"/>
          <w:sz w:val="24"/>
          <w:szCs w:val="24"/>
          <w:lang w:eastAsia="en-PH"/>
        </w:rPr>
      </w:pPr>
    </w:p>
    <w:p w:rsidR="00C97DAB" w:rsidRPr="00B02CB6" w:rsidRDefault="00C97DAB" w:rsidP="000F1F24">
      <w:pPr>
        <w:spacing w:after="0" w:line="240" w:lineRule="auto"/>
        <w:ind w:left="720" w:right="720" w:firstLine="720"/>
        <w:jc w:val="both"/>
        <w:rPr>
          <w:rFonts w:ascii="Arial" w:eastAsia="Times New Roman" w:hAnsi="Arial" w:cs="Arial"/>
          <w:color w:val="000000" w:themeColor="text1"/>
          <w:sz w:val="24"/>
          <w:szCs w:val="24"/>
          <w:lang w:eastAsia="en-PH"/>
        </w:rPr>
      </w:pPr>
      <w:r w:rsidRPr="00B02CB6">
        <w:rPr>
          <w:rFonts w:ascii="Arial" w:eastAsia="Times New Roman" w:hAnsi="Arial" w:cs="Arial"/>
          <w:color w:val="000000" w:themeColor="text1"/>
          <w:sz w:val="24"/>
          <w:szCs w:val="24"/>
          <w:lang w:eastAsia="en-PH"/>
        </w:rPr>
        <w:t>Any employee shall be considered habitually tardy if he incurs tardiness, regardless of the number of minutes, ten (10) times a month for at least two (2) months in a semester or at least two (2) consecutive months during the year.</w:t>
      </w:r>
    </w:p>
    <w:p w:rsidR="000F1F24" w:rsidRPr="00B02CB6" w:rsidRDefault="000F1F24" w:rsidP="000F1F24">
      <w:pPr>
        <w:spacing w:after="0" w:line="240" w:lineRule="auto"/>
        <w:ind w:left="720" w:right="720" w:firstLine="720"/>
        <w:jc w:val="both"/>
        <w:rPr>
          <w:rFonts w:ascii="Arial" w:eastAsia="Times New Roman" w:hAnsi="Arial" w:cs="Arial"/>
          <w:color w:val="000000" w:themeColor="text1"/>
          <w:sz w:val="24"/>
          <w:szCs w:val="24"/>
          <w:lang w:eastAsia="en-PH"/>
        </w:rPr>
      </w:pPr>
    </w:p>
    <w:p w:rsidR="00C97DAB" w:rsidRPr="00B02CB6" w:rsidRDefault="00C97DAB" w:rsidP="000F1F24">
      <w:pPr>
        <w:spacing w:after="0" w:line="240" w:lineRule="auto"/>
        <w:jc w:val="both"/>
        <w:rPr>
          <w:rFonts w:ascii="Arial" w:eastAsia="Times New Roman" w:hAnsi="Arial" w:cs="Arial"/>
          <w:color w:val="000000" w:themeColor="text1"/>
          <w:sz w:val="24"/>
          <w:szCs w:val="24"/>
          <w:lang w:eastAsia="en-PH"/>
        </w:rPr>
      </w:pPr>
      <w:r w:rsidRPr="00B02CB6">
        <w:rPr>
          <w:rFonts w:ascii="Arial" w:eastAsia="Times New Roman" w:hAnsi="Arial" w:cs="Arial"/>
          <w:color w:val="000000" w:themeColor="text1"/>
          <w:sz w:val="24"/>
          <w:szCs w:val="24"/>
          <w:lang w:eastAsia="en-PH"/>
        </w:rPr>
        <w:t xml:space="preserve">It is clear from the facts that </w:t>
      </w:r>
      <w:proofErr w:type="spellStart"/>
      <w:r w:rsidRPr="00B02CB6">
        <w:rPr>
          <w:rFonts w:ascii="Arial" w:eastAsia="Times New Roman" w:hAnsi="Arial" w:cs="Arial"/>
          <w:color w:val="000000" w:themeColor="text1"/>
          <w:sz w:val="24"/>
          <w:szCs w:val="24"/>
          <w:lang w:eastAsia="en-PH"/>
        </w:rPr>
        <w:t>Calingasan</w:t>
      </w:r>
      <w:proofErr w:type="spellEnd"/>
      <w:r w:rsidRPr="00B02CB6">
        <w:rPr>
          <w:rFonts w:ascii="Arial" w:eastAsia="Times New Roman" w:hAnsi="Arial" w:cs="Arial"/>
          <w:color w:val="000000" w:themeColor="text1"/>
          <w:sz w:val="24"/>
          <w:szCs w:val="24"/>
          <w:lang w:eastAsia="en-PH"/>
        </w:rPr>
        <w:t xml:space="preserve"> has been habitually tardy. Consequently, as an employee of the judiciary, she failed to live up to the stringent standard of conduct demanded from everyone connected with the administration of justice</w:t>
      </w:r>
      <w:proofErr w:type="gramStart"/>
      <w:r w:rsidRPr="00B02CB6">
        <w:rPr>
          <w:rFonts w:ascii="Arial" w:eastAsia="Times New Roman" w:hAnsi="Arial" w:cs="Arial"/>
          <w:color w:val="000000" w:themeColor="text1"/>
          <w:sz w:val="24"/>
          <w:szCs w:val="24"/>
          <w:lang w:eastAsia="en-PH"/>
        </w:rPr>
        <w:t>,</w:t>
      </w:r>
      <w:bookmarkStart w:id="0" w:name="_ftnref2"/>
      <w:proofErr w:type="gramEnd"/>
      <w:r w:rsidR="00CA4DD8" w:rsidRPr="00B02CB6">
        <w:rPr>
          <w:rFonts w:ascii="Arial" w:eastAsia="Times New Roman" w:hAnsi="Arial" w:cs="Arial"/>
          <w:color w:val="000000" w:themeColor="text1"/>
          <w:sz w:val="24"/>
          <w:szCs w:val="24"/>
          <w:lang w:eastAsia="en-PH"/>
        </w:rPr>
        <w:fldChar w:fldCharType="begin"/>
      </w:r>
      <w:r w:rsidRPr="00B02CB6">
        <w:rPr>
          <w:rFonts w:ascii="Arial" w:eastAsia="Times New Roman" w:hAnsi="Arial" w:cs="Arial"/>
          <w:color w:val="000000" w:themeColor="text1"/>
          <w:sz w:val="24"/>
          <w:szCs w:val="24"/>
          <w:lang w:eastAsia="en-PH"/>
        </w:rPr>
        <w:instrText xml:space="preserve"> HYPERLINK "http://sc.judiciary.gov.ph/jurisprudence/2011/november2011/P-11-3010.htm" \l "_ftn2" \o "" </w:instrText>
      </w:r>
      <w:r w:rsidR="00CA4DD8" w:rsidRPr="00B02CB6">
        <w:rPr>
          <w:rFonts w:ascii="Arial" w:eastAsia="Times New Roman" w:hAnsi="Arial" w:cs="Arial"/>
          <w:color w:val="000000" w:themeColor="text1"/>
          <w:sz w:val="24"/>
          <w:szCs w:val="24"/>
          <w:lang w:eastAsia="en-PH"/>
        </w:rPr>
        <w:fldChar w:fldCharType="separate"/>
      </w:r>
      <w:r w:rsidRPr="00B02CB6">
        <w:rPr>
          <w:rFonts w:ascii="Arial" w:eastAsia="Times New Roman" w:hAnsi="Arial" w:cs="Arial"/>
          <w:color w:val="000000" w:themeColor="text1"/>
          <w:sz w:val="24"/>
          <w:szCs w:val="24"/>
          <w:u w:val="single"/>
          <w:vertAlign w:val="superscript"/>
          <w:lang w:eastAsia="en-PH"/>
        </w:rPr>
        <w:t>[2]</w:t>
      </w:r>
      <w:r w:rsidR="00CA4DD8" w:rsidRPr="00B02CB6">
        <w:rPr>
          <w:rFonts w:ascii="Arial" w:eastAsia="Times New Roman" w:hAnsi="Arial" w:cs="Arial"/>
          <w:color w:val="000000" w:themeColor="text1"/>
          <w:sz w:val="24"/>
          <w:szCs w:val="24"/>
          <w:lang w:eastAsia="en-PH"/>
        </w:rPr>
        <w:fldChar w:fldCharType="end"/>
      </w:r>
      <w:bookmarkEnd w:id="0"/>
      <w:r w:rsidRPr="00B02CB6">
        <w:rPr>
          <w:rFonts w:ascii="Arial" w:eastAsia="Times New Roman" w:hAnsi="Arial" w:cs="Arial"/>
          <w:color w:val="000000" w:themeColor="text1"/>
          <w:sz w:val="24"/>
          <w:szCs w:val="24"/>
          <w:lang w:eastAsia="en-PH"/>
        </w:rPr>
        <w:t xml:space="preserve"> </w:t>
      </w:r>
      <w:proofErr w:type="spellStart"/>
      <w:r w:rsidRPr="00B02CB6">
        <w:rPr>
          <w:rFonts w:ascii="Arial" w:eastAsia="Times New Roman" w:hAnsi="Arial" w:cs="Arial"/>
          <w:i/>
          <w:iCs/>
          <w:color w:val="000000" w:themeColor="text1"/>
          <w:sz w:val="24"/>
          <w:szCs w:val="24"/>
          <w:lang w:eastAsia="en-PH"/>
        </w:rPr>
        <w:t>viz</w:t>
      </w:r>
      <w:proofErr w:type="spellEnd"/>
      <w:r w:rsidRPr="00B02CB6">
        <w:rPr>
          <w:rFonts w:ascii="Arial" w:eastAsia="Times New Roman" w:hAnsi="Arial" w:cs="Arial"/>
          <w:color w:val="000000" w:themeColor="text1"/>
          <w:sz w:val="24"/>
          <w:szCs w:val="24"/>
          <w:lang w:eastAsia="en-PH"/>
        </w:rPr>
        <w:t>:</w:t>
      </w:r>
    </w:p>
    <w:p w:rsidR="000F1F24" w:rsidRPr="00B02CB6" w:rsidRDefault="000F1F24" w:rsidP="000F1F24">
      <w:pPr>
        <w:spacing w:after="0" w:line="240" w:lineRule="auto"/>
        <w:jc w:val="both"/>
        <w:rPr>
          <w:rFonts w:ascii="Arial" w:eastAsia="Times New Roman" w:hAnsi="Arial" w:cs="Arial"/>
          <w:color w:val="000000" w:themeColor="text1"/>
          <w:sz w:val="24"/>
          <w:szCs w:val="24"/>
          <w:lang w:eastAsia="en-PH"/>
        </w:rPr>
      </w:pPr>
    </w:p>
    <w:p w:rsidR="00C97DAB" w:rsidRPr="00B02CB6" w:rsidRDefault="00C97DAB" w:rsidP="000F1F24">
      <w:pPr>
        <w:spacing w:after="0" w:line="240" w:lineRule="auto"/>
        <w:ind w:left="720" w:right="720"/>
        <w:jc w:val="both"/>
        <w:rPr>
          <w:rFonts w:ascii="Arial" w:eastAsia="Times New Roman" w:hAnsi="Arial" w:cs="Arial"/>
          <w:color w:val="000000" w:themeColor="text1"/>
          <w:sz w:val="24"/>
          <w:szCs w:val="24"/>
          <w:lang w:eastAsia="en-PH"/>
        </w:rPr>
      </w:pPr>
      <w:r w:rsidRPr="00B02CB6">
        <w:rPr>
          <w:rFonts w:ascii="Arial" w:eastAsia="Times New Roman" w:hAnsi="Arial" w:cs="Arial"/>
          <w:color w:val="000000" w:themeColor="text1"/>
          <w:sz w:val="24"/>
          <w:szCs w:val="24"/>
          <w:lang w:eastAsia="en-PH"/>
        </w:rPr>
        <w:t xml:space="preserve">By being habitually tardy, these employees have fallen short of the stringent standard of conduct demanded from everyone connected with the administration of justice. By reason of the nature and functions of their office, officials and employees of the Judiciary must be role models in the faithful observance of the constitutional canon that public office is a public trust. Public officers and employees must at all times be accountable to the people, serve them with utmost responsibility, integrity, loyalty, and efficiency, act with patriotism and justice, and lead modest lives. Inherent in this mandate is the observance of prescribed office hours and the efficient use of every moment thereof for public service, if only to recompense the Government, and ultimately, the people who shoulder the cost of maintaining the Judiciary. Thus, to inspire public respect for the justice system, court officials and employees are at all times </w:t>
      </w:r>
      <w:proofErr w:type="spellStart"/>
      <w:r w:rsidRPr="00B02CB6">
        <w:rPr>
          <w:rFonts w:ascii="Arial" w:eastAsia="Times New Roman" w:hAnsi="Arial" w:cs="Arial"/>
          <w:color w:val="000000" w:themeColor="text1"/>
          <w:sz w:val="24"/>
          <w:szCs w:val="24"/>
          <w:lang w:eastAsia="en-PH"/>
        </w:rPr>
        <w:t>behooved</w:t>
      </w:r>
      <w:proofErr w:type="spellEnd"/>
      <w:r w:rsidRPr="00B02CB6">
        <w:rPr>
          <w:rFonts w:ascii="Arial" w:eastAsia="Times New Roman" w:hAnsi="Arial" w:cs="Arial"/>
          <w:color w:val="000000" w:themeColor="text1"/>
          <w:sz w:val="24"/>
          <w:szCs w:val="24"/>
          <w:lang w:eastAsia="en-PH"/>
        </w:rPr>
        <w:t xml:space="preserve"> to strictly observe official time. As punctuality is a virtue, absenteeism and tardiness are impermissible.</w:t>
      </w:r>
      <w:bookmarkStart w:id="1" w:name="_ftnref3"/>
      <w:r w:rsidR="00CA4DD8" w:rsidRPr="00B02CB6">
        <w:rPr>
          <w:rFonts w:ascii="Arial" w:eastAsia="Times New Roman" w:hAnsi="Arial" w:cs="Arial"/>
          <w:color w:val="000000" w:themeColor="text1"/>
          <w:sz w:val="24"/>
          <w:szCs w:val="24"/>
          <w:lang w:eastAsia="en-PH"/>
        </w:rPr>
        <w:fldChar w:fldCharType="begin"/>
      </w:r>
      <w:r w:rsidRPr="00B02CB6">
        <w:rPr>
          <w:rFonts w:ascii="Arial" w:eastAsia="Times New Roman" w:hAnsi="Arial" w:cs="Arial"/>
          <w:color w:val="000000" w:themeColor="text1"/>
          <w:sz w:val="24"/>
          <w:szCs w:val="24"/>
          <w:lang w:eastAsia="en-PH"/>
        </w:rPr>
        <w:instrText xml:space="preserve"> HYPERLINK "http://sc.judiciary.gov.ph/jurisprudence/2011/november2011/P-11-3010.htm" \l "_ftn3" \o "" </w:instrText>
      </w:r>
      <w:r w:rsidR="00CA4DD8" w:rsidRPr="00B02CB6">
        <w:rPr>
          <w:rFonts w:ascii="Arial" w:eastAsia="Times New Roman" w:hAnsi="Arial" w:cs="Arial"/>
          <w:color w:val="000000" w:themeColor="text1"/>
          <w:sz w:val="24"/>
          <w:szCs w:val="24"/>
          <w:lang w:eastAsia="en-PH"/>
        </w:rPr>
        <w:fldChar w:fldCharType="separate"/>
      </w:r>
      <w:r w:rsidRPr="00B02CB6">
        <w:rPr>
          <w:rFonts w:ascii="Arial" w:eastAsia="Times New Roman" w:hAnsi="Arial" w:cs="Arial"/>
          <w:color w:val="000000" w:themeColor="text1"/>
          <w:sz w:val="24"/>
          <w:szCs w:val="24"/>
          <w:u w:val="single"/>
          <w:vertAlign w:val="superscript"/>
          <w:lang w:eastAsia="en-PH"/>
        </w:rPr>
        <w:t>[3]</w:t>
      </w:r>
      <w:r w:rsidR="00CA4DD8" w:rsidRPr="00B02CB6">
        <w:rPr>
          <w:rFonts w:ascii="Arial" w:eastAsia="Times New Roman" w:hAnsi="Arial" w:cs="Arial"/>
          <w:color w:val="000000" w:themeColor="text1"/>
          <w:sz w:val="24"/>
          <w:szCs w:val="24"/>
          <w:lang w:eastAsia="en-PH"/>
        </w:rPr>
        <w:fldChar w:fldCharType="end"/>
      </w:r>
      <w:bookmarkEnd w:id="1"/>
    </w:p>
    <w:p w:rsidR="000F1F24" w:rsidRPr="00B02CB6" w:rsidRDefault="000F1F24" w:rsidP="000F1F24">
      <w:pPr>
        <w:spacing w:after="0" w:line="240" w:lineRule="auto"/>
        <w:jc w:val="both"/>
        <w:rPr>
          <w:rFonts w:ascii="Arial" w:eastAsia="Times New Roman" w:hAnsi="Arial" w:cs="Arial"/>
          <w:color w:val="000000" w:themeColor="text1"/>
          <w:sz w:val="24"/>
          <w:szCs w:val="24"/>
          <w:lang w:eastAsia="en-PH"/>
        </w:rPr>
      </w:pPr>
    </w:p>
    <w:p w:rsidR="00C97DAB" w:rsidRPr="00B02CB6" w:rsidRDefault="00C97DAB" w:rsidP="000F1F24">
      <w:pPr>
        <w:spacing w:after="0" w:line="240" w:lineRule="auto"/>
        <w:jc w:val="both"/>
        <w:rPr>
          <w:rFonts w:ascii="Arial" w:eastAsia="Times New Roman" w:hAnsi="Arial" w:cs="Arial"/>
          <w:color w:val="000000" w:themeColor="text1"/>
          <w:sz w:val="24"/>
          <w:szCs w:val="24"/>
          <w:lang w:eastAsia="en-PH"/>
        </w:rPr>
      </w:pPr>
      <w:r w:rsidRPr="00B02CB6">
        <w:rPr>
          <w:rFonts w:ascii="Arial" w:eastAsia="Times New Roman" w:hAnsi="Arial" w:cs="Arial"/>
          <w:color w:val="000000" w:themeColor="text1"/>
          <w:sz w:val="24"/>
          <w:szCs w:val="24"/>
          <w:lang w:eastAsia="en-PH"/>
        </w:rPr>
        <w:t>The excuses offered by respondent are not the kind that would justify her tardiness. We have previously held that moral obligations, the performance of household chores, traffic problems, health conditions, and domestic and financial concerns are not sufficient causes to excuse habitual tardiness.</w:t>
      </w:r>
      <w:bookmarkStart w:id="2" w:name="_ftnref4"/>
      <w:r w:rsidR="00CA4DD8" w:rsidRPr="00B02CB6">
        <w:rPr>
          <w:rFonts w:ascii="Arial" w:eastAsia="Times New Roman" w:hAnsi="Arial" w:cs="Arial"/>
          <w:color w:val="000000" w:themeColor="text1"/>
          <w:sz w:val="24"/>
          <w:szCs w:val="24"/>
          <w:lang w:eastAsia="en-PH"/>
        </w:rPr>
        <w:fldChar w:fldCharType="begin"/>
      </w:r>
      <w:r w:rsidRPr="00B02CB6">
        <w:rPr>
          <w:rFonts w:ascii="Arial" w:eastAsia="Times New Roman" w:hAnsi="Arial" w:cs="Arial"/>
          <w:color w:val="000000" w:themeColor="text1"/>
          <w:sz w:val="24"/>
          <w:szCs w:val="24"/>
          <w:lang w:eastAsia="en-PH"/>
        </w:rPr>
        <w:instrText xml:space="preserve"> HYPERLINK "http://sc.judiciary.gov.ph/jurisprudence/2011/november2011/P-11-3010.htm" \l "_ftn4" \o "" </w:instrText>
      </w:r>
      <w:r w:rsidR="00CA4DD8" w:rsidRPr="00B02CB6">
        <w:rPr>
          <w:rFonts w:ascii="Arial" w:eastAsia="Times New Roman" w:hAnsi="Arial" w:cs="Arial"/>
          <w:color w:val="000000" w:themeColor="text1"/>
          <w:sz w:val="24"/>
          <w:szCs w:val="24"/>
          <w:lang w:eastAsia="en-PH"/>
        </w:rPr>
        <w:fldChar w:fldCharType="separate"/>
      </w:r>
      <w:r w:rsidRPr="00B02CB6">
        <w:rPr>
          <w:rFonts w:ascii="Arial" w:eastAsia="Times New Roman" w:hAnsi="Arial" w:cs="Arial"/>
          <w:color w:val="000000" w:themeColor="text1"/>
          <w:sz w:val="24"/>
          <w:szCs w:val="24"/>
          <w:u w:val="single"/>
          <w:vertAlign w:val="superscript"/>
          <w:lang w:eastAsia="en-PH"/>
        </w:rPr>
        <w:t>[4]</w:t>
      </w:r>
      <w:r w:rsidR="00CA4DD8" w:rsidRPr="00B02CB6">
        <w:rPr>
          <w:rFonts w:ascii="Arial" w:eastAsia="Times New Roman" w:hAnsi="Arial" w:cs="Arial"/>
          <w:color w:val="000000" w:themeColor="text1"/>
          <w:sz w:val="24"/>
          <w:szCs w:val="24"/>
          <w:lang w:eastAsia="en-PH"/>
        </w:rPr>
        <w:fldChar w:fldCharType="end"/>
      </w:r>
      <w:bookmarkEnd w:id="2"/>
    </w:p>
    <w:p w:rsidR="000F1F24" w:rsidRPr="00B02CB6" w:rsidRDefault="000F1F24" w:rsidP="000F1F24">
      <w:pPr>
        <w:spacing w:after="0" w:line="240" w:lineRule="auto"/>
        <w:jc w:val="both"/>
        <w:rPr>
          <w:rFonts w:ascii="Arial" w:eastAsia="Times New Roman" w:hAnsi="Arial" w:cs="Arial"/>
          <w:color w:val="000000" w:themeColor="text1"/>
          <w:sz w:val="24"/>
          <w:szCs w:val="24"/>
          <w:lang w:eastAsia="en-PH"/>
        </w:rPr>
      </w:pPr>
    </w:p>
    <w:p w:rsidR="00C97DAB" w:rsidRPr="00B02CB6" w:rsidRDefault="00C97DAB" w:rsidP="000F1F24">
      <w:pPr>
        <w:spacing w:after="0" w:line="240" w:lineRule="auto"/>
        <w:jc w:val="both"/>
        <w:rPr>
          <w:rFonts w:ascii="Arial" w:eastAsia="Times New Roman" w:hAnsi="Arial" w:cs="Arial"/>
          <w:color w:val="000000" w:themeColor="text1"/>
          <w:sz w:val="24"/>
          <w:szCs w:val="24"/>
          <w:lang w:eastAsia="en-PH"/>
        </w:rPr>
      </w:pPr>
      <w:r w:rsidRPr="00B02CB6">
        <w:rPr>
          <w:rFonts w:ascii="Arial" w:eastAsia="Times New Roman" w:hAnsi="Arial" w:cs="Arial"/>
          <w:color w:val="000000" w:themeColor="text1"/>
          <w:sz w:val="24"/>
          <w:szCs w:val="24"/>
          <w:lang w:eastAsia="en-PH"/>
        </w:rPr>
        <w:t>Under Sec. 52 (C) (4), Rule VI of CSC Memorandum Circular No. 19, Series of 1999, habitual tardiness is penalized as follows:</w:t>
      </w:r>
    </w:p>
    <w:p w:rsidR="000F1F24" w:rsidRPr="00B02CB6" w:rsidRDefault="000F1F24" w:rsidP="000F1F24">
      <w:pPr>
        <w:spacing w:after="0" w:line="240" w:lineRule="auto"/>
        <w:jc w:val="both"/>
        <w:rPr>
          <w:rFonts w:ascii="Arial" w:eastAsia="Times New Roman" w:hAnsi="Arial" w:cs="Arial"/>
          <w:color w:val="000000" w:themeColor="text1"/>
          <w:sz w:val="24"/>
          <w:szCs w:val="24"/>
          <w:lang w:eastAsia="en-PH"/>
        </w:rPr>
      </w:pPr>
    </w:p>
    <w:p w:rsidR="00C97DAB" w:rsidRPr="00B02CB6" w:rsidRDefault="00C97DAB" w:rsidP="000F1F24">
      <w:pPr>
        <w:spacing w:after="0" w:line="240" w:lineRule="auto"/>
        <w:ind w:left="720" w:right="720"/>
        <w:jc w:val="both"/>
        <w:rPr>
          <w:rFonts w:ascii="Arial" w:eastAsia="Times New Roman" w:hAnsi="Arial" w:cs="Arial"/>
          <w:color w:val="000000" w:themeColor="text1"/>
          <w:sz w:val="24"/>
          <w:szCs w:val="24"/>
          <w:lang w:eastAsia="en-PH"/>
        </w:rPr>
      </w:pPr>
      <w:r w:rsidRPr="00B02CB6">
        <w:rPr>
          <w:rFonts w:ascii="Arial" w:eastAsia="Times New Roman" w:hAnsi="Arial" w:cs="Arial"/>
          <w:color w:val="000000" w:themeColor="text1"/>
          <w:sz w:val="24"/>
          <w:szCs w:val="24"/>
          <w:lang w:eastAsia="en-PH"/>
        </w:rPr>
        <w:t>First Offense – Reprimand</w:t>
      </w:r>
    </w:p>
    <w:p w:rsidR="00C97DAB" w:rsidRPr="00B02CB6" w:rsidRDefault="00C97DAB" w:rsidP="000F1F24">
      <w:pPr>
        <w:spacing w:after="0" w:line="240" w:lineRule="auto"/>
        <w:ind w:left="720" w:right="720"/>
        <w:jc w:val="both"/>
        <w:rPr>
          <w:rFonts w:ascii="Arial" w:eastAsia="Times New Roman" w:hAnsi="Arial" w:cs="Arial"/>
          <w:color w:val="000000" w:themeColor="text1"/>
          <w:sz w:val="24"/>
          <w:szCs w:val="24"/>
          <w:lang w:eastAsia="en-PH"/>
        </w:rPr>
      </w:pPr>
      <w:r w:rsidRPr="00B02CB6">
        <w:rPr>
          <w:rFonts w:ascii="Arial" w:eastAsia="Times New Roman" w:hAnsi="Arial" w:cs="Arial"/>
          <w:color w:val="000000" w:themeColor="text1"/>
          <w:sz w:val="24"/>
          <w:szCs w:val="24"/>
          <w:lang w:eastAsia="en-PH"/>
        </w:rPr>
        <w:t>Second Offense – Suspension for 1-30 days</w:t>
      </w:r>
    </w:p>
    <w:p w:rsidR="00C97DAB" w:rsidRPr="00B02CB6" w:rsidRDefault="00C97DAB" w:rsidP="000F1F24">
      <w:pPr>
        <w:spacing w:after="0" w:line="240" w:lineRule="auto"/>
        <w:ind w:left="720" w:right="720"/>
        <w:jc w:val="both"/>
        <w:rPr>
          <w:rFonts w:ascii="Arial" w:eastAsia="Times New Roman" w:hAnsi="Arial" w:cs="Arial"/>
          <w:color w:val="000000" w:themeColor="text1"/>
          <w:sz w:val="24"/>
          <w:szCs w:val="24"/>
          <w:lang w:eastAsia="en-PH"/>
        </w:rPr>
      </w:pPr>
      <w:r w:rsidRPr="00B02CB6">
        <w:rPr>
          <w:rFonts w:ascii="Arial" w:eastAsia="Times New Roman" w:hAnsi="Arial" w:cs="Arial"/>
          <w:color w:val="000000" w:themeColor="text1"/>
          <w:sz w:val="24"/>
          <w:szCs w:val="24"/>
          <w:lang w:eastAsia="en-PH"/>
        </w:rPr>
        <w:t>Third Offense – Dismissal from the service</w:t>
      </w:r>
    </w:p>
    <w:p w:rsidR="00C97DAB" w:rsidRPr="00B02CB6" w:rsidRDefault="00C97DAB" w:rsidP="000F1F24">
      <w:pPr>
        <w:spacing w:after="0" w:line="240" w:lineRule="auto"/>
        <w:jc w:val="both"/>
        <w:rPr>
          <w:rFonts w:ascii="Arial" w:eastAsia="Times New Roman" w:hAnsi="Arial" w:cs="Arial"/>
          <w:color w:val="000000" w:themeColor="text1"/>
          <w:sz w:val="24"/>
          <w:szCs w:val="24"/>
          <w:lang w:eastAsia="en-PH"/>
        </w:rPr>
      </w:pPr>
      <w:r w:rsidRPr="00B02CB6">
        <w:rPr>
          <w:rFonts w:ascii="Arial" w:eastAsia="Times New Roman" w:hAnsi="Arial" w:cs="Arial"/>
          <w:color w:val="000000" w:themeColor="text1"/>
          <w:sz w:val="24"/>
          <w:szCs w:val="24"/>
          <w:lang w:eastAsia="en-PH"/>
        </w:rPr>
        <w:lastRenderedPageBreak/>
        <w:t xml:space="preserve">Since this is the first offense of </w:t>
      </w:r>
      <w:proofErr w:type="spellStart"/>
      <w:r w:rsidRPr="00B02CB6">
        <w:rPr>
          <w:rFonts w:ascii="Arial" w:eastAsia="Times New Roman" w:hAnsi="Arial" w:cs="Arial"/>
          <w:color w:val="000000" w:themeColor="text1"/>
          <w:sz w:val="24"/>
          <w:szCs w:val="24"/>
          <w:lang w:eastAsia="en-PH"/>
        </w:rPr>
        <w:t>Calingasan</w:t>
      </w:r>
      <w:proofErr w:type="spellEnd"/>
      <w:r w:rsidRPr="00B02CB6">
        <w:rPr>
          <w:rFonts w:ascii="Arial" w:eastAsia="Times New Roman" w:hAnsi="Arial" w:cs="Arial"/>
          <w:color w:val="000000" w:themeColor="text1"/>
          <w:sz w:val="24"/>
          <w:szCs w:val="24"/>
          <w:lang w:eastAsia="en-PH"/>
        </w:rPr>
        <w:t>, the proper sentence is a reprimand with a stern warning that a repetition of the same or a similar offense in the future will be dealt with more severely.</w:t>
      </w:r>
    </w:p>
    <w:p w:rsidR="000F1F24" w:rsidRPr="00B02CB6" w:rsidRDefault="000F1F24" w:rsidP="000F1F24">
      <w:pPr>
        <w:spacing w:after="0" w:line="240" w:lineRule="auto"/>
        <w:jc w:val="both"/>
        <w:rPr>
          <w:rFonts w:ascii="Arial" w:eastAsia="Times New Roman" w:hAnsi="Arial" w:cs="Arial"/>
          <w:color w:val="000000" w:themeColor="text1"/>
          <w:sz w:val="24"/>
          <w:szCs w:val="24"/>
          <w:lang w:eastAsia="en-PH"/>
        </w:rPr>
      </w:pPr>
    </w:p>
    <w:p w:rsidR="00C97DAB" w:rsidRPr="00B02CB6" w:rsidRDefault="00C97DAB" w:rsidP="000F1F24">
      <w:pPr>
        <w:spacing w:after="0" w:line="240" w:lineRule="auto"/>
        <w:ind w:firstLine="720"/>
        <w:jc w:val="both"/>
        <w:rPr>
          <w:rFonts w:ascii="Arial" w:eastAsia="Times New Roman" w:hAnsi="Arial" w:cs="Arial"/>
          <w:color w:val="000000" w:themeColor="text1"/>
          <w:sz w:val="24"/>
          <w:szCs w:val="24"/>
          <w:lang w:eastAsia="en-PH"/>
        </w:rPr>
      </w:pPr>
      <w:proofErr w:type="gramStart"/>
      <w:r w:rsidRPr="00B02CB6">
        <w:rPr>
          <w:rFonts w:ascii="Arial" w:eastAsia="Times New Roman" w:hAnsi="Arial" w:cs="Arial"/>
          <w:b/>
          <w:bCs/>
          <w:color w:val="000000" w:themeColor="text1"/>
          <w:sz w:val="24"/>
          <w:szCs w:val="24"/>
          <w:lang w:eastAsia="en-PH"/>
        </w:rPr>
        <w:t>WHEREFORE</w:t>
      </w:r>
      <w:r w:rsidRPr="00B02CB6">
        <w:rPr>
          <w:rFonts w:ascii="Arial" w:eastAsia="Times New Roman" w:hAnsi="Arial" w:cs="Arial"/>
          <w:color w:val="000000" w:themeColor="text1"/>
          <w:sz w:val="24"/>
          <w:szCs w:val="24"/>
          <w:lang w:eastAsia="en-PH"/>
        </w:rPr>
        <w:t>, LARAINE.</w:t>
      </w:r>
      <w:proofErr w:type="gramEnd"/>
      <w:r w:rsidRPr="00B02CB6">
        <w:rPr>
          <w:rFonts w:ascii="Arial" w:eastAsia="Times New Roman" w:hAnsi="Arial" w:cs="Arial"/>
          <w:color w:val="000000" w:themeColor="text1"/>
          <w:sz w:val="24"/>
          <w:szCs w:val="24"/>
          <w:lang w:eastAsia="en-PH"/>
        </w:rPr>
        <w:t xml:space="preserve"> I. CALINGASAN, Court Stenographer II, Municipal Trial Court in Cities, Sta. Rosa City, Laguna, is hereby </w:t>
      </w:r>
      <w:r w:rsidRPr="00B02CB6">
        <w:rPr>
          <w:rFonts w:ascii="Arial" w:eastAsia="Times New Roman" w:hAnsi="Arial" w:cs="Arial"/>
          <w:b/>
          <w:bCs/>
          <w:color w:val="000000" w:themeColor="text1"/>
          <w:sz w:val="24"/>
          <w:szCs w:val="24"/>
          <w:lang w:eastAsia="en-PH"/>
        </w:rPr>
        <w:t>REPRIMANDED</w:t>
      </w:r>
      <w:r w:rsidRPr="00B02CB6">
        <w:rPr>
          <w:rFonts w:ascii="Arial" w:eastAsia="Times New Roman" w:hAnsi="Arial" w:cs="Arial"/>
          <w:color w:val="000000" w:themeColor="text1"/>
          <w:sz w:val="24"/>
          <w:szCs w:val="24"/>
          <w:lang w:eastAsia="en-PH"/>
        </w:rPr>
        <w:t xml:space="preserve"> for her habitual tardiness and </w:t>
      </w:r>
      <w:r w:rsidRPr="00B02CB6">
        <w:rPr>
          <w:rFonts w:ascii="Arial" w:eastAsia="Times New Roman" w:hAnsi="Arial" w:cs="Arial"/>
          <w:b/>
          <w:bCs/>
          <w:color w:val="000000" w:themeColor="text1"/>
          <w:sz w:val="24"/>
          <w:szCs w:val="24"/>
          <w:lang w:eastAsia="en-PH"/>
        </w:rPr>
        <w:t>WARNED</w:t>
      </w:r>
      <w:r w:rsidRPr="00B02CB6">
        <w:rPr>
          <w:rFonts w:ascii="Arial" w:eastAsia="Times New Roman" w:hAnsi="Arial" w:cs="Arial"/>
          <w:color w:val="000000" w:themeColor="text1"/>
          <w:sz w:val="24"/>
          <w:szCs w:val="24"/>
          <w:lang w:eastAsia="en-PH"/>
        </w:rPr>
        <w:t xml:space="preserve"> that a repetition of the same or a similar offense will warrant the imposition of a more severe penalty.</w:t>
      </w:r>
    </w:p>
    <w:p w:rsidR="000F1F24" w:rsidRPr="00B02CB6" w:rsidRDefault="000F1F24" w:rsidP="000F1F24">
      <w:pPr>
        <w:spacing w:after="0" w:line="240" w:lineRule="auto"/>
        <w:ind w:firstLine="720"/>
        <w:jc w:val="both"/>
        <w:rPr>
          <w:rFonts w:ascii="Arial" w:eastAsia="Times New Roman" w:hAnsi="Arial" w:cs="Arial"/>
          <w:b/>
          <w:bCs/>
          <w:color w:val="000000" w:themeColor="text1"/>
          <w:sz w:val="24"/>
          <w:szCs w:val="24"/>
          <w:lang w:eastAsia="en-PH"/>
        </w:rPr>
      </w:pPr>
    </w:p>
    <w:p w:rsidR="00C97DAB" w:rsidRPr="00B02CB6" w:rsidRDefault="00C97DAB" w:rsidP="000F1F24">
      <w:pPr>
        <w:spacing w:after="0" w:line="240" w:lineRule="auto"/>
        <w:ind w:firstLine="720"/>
        <w:jc w:val="both"/>
        <w:rPr>
          <w:rFonts w:ascii="Arial" w:eastAsia="Times New Roman" w:hAnsi="Arial" w:cs="Arial"/>
          <w:b/>
          <w:bCs/>
          <w:color w:val="000000" w:themeColor="text1"/>
          <w:sz w:val="24"/>
          <w:szCs w:val="24"/>
          <w:lang w:eastAsia="en-PH"/>
        </w:rPr>
      </w:pPr>
      <w:proofErr w:type="gramStart"/>
      <w:r w:rsidRPr="00B02CB6">
        <w:rPr>
          <w:rFonts w:ascii="Arial" w:eastAsia="Times New Roman" w:hAnsi="Arial" w:cs="Arial"/>
          <w:b/>
          <w:bCs/>
          <w:color w:val="000000" w:themeColor="text1"/>
          <w:sz w:val="24"/>
          <w:szCs w:val="24"/>
          <w:lang w:eastAsia="en-PH"/>
        </w:rPr>
        <w:t>SO ORDERED.</w:t>
      </w:r>
      <w:proofErr w:type="gramEnd"/>
    </w:p>
    <w:p w:rsidR="000F1F24" w:rsidRPr="00B02CB6" w:rsidRDefault="000F1F24" w:rsidP="000F1F24">
      <w:pPr>
        <w:spacing w:after="0" w:line="240" w:lineRule="auto"/>
        <w:ind w:firstLine="720"/>
        <w:jc w:val="both"/>
        <w:rPr>
          <w:rFonts w:ascii="Arial" w:eastAsia="Times New Roman" w:hAnsi="Arial" w:cs="Arial"/>
          <w:color w:val="000000" w:themeColor="text1"/>
          <w:sz w:val="24"/>
          <w:szCs w:val="24"/>
          <w:lang w:eastAsia="en-PH"/>
        </w:rPr>
      </w:pPr>
    </w:p>
    <w:p w:rsidR="00F14ECF" w:rsidRPr="00B02CB6" w:rsidRDefault="00F14ECF" w:rsidP="000F1F24">
      <w:pPr>
        <w:spacing w:after="0" w:line="240" w:lineRule="auto"/>
        <w:jc w:val="both"/>
        <w:rPr>
          <w:rFonts w:ascii="Arial" w:hAnsi="Arial" w:cs="Arial"/>
          <w:color w:val="000000" w:themeColor="text1"/>
          <w:sz w:val="24"/>
          <w:szCs w:val="24"/>
        </w:rPr>
      </w:pPr>
    </w:p>
    <w:sectPr w:rsidR="00F14ECF" w:rsidRPr="00B02CB6" w:rsidSect="00F14E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7DAB"/>
    <w:rsid w:val="000F1F24"/>
    <w:rsid w:val="00B02CB6"/>
    <w:rsid w:val="00B50CE1"/>
    <w:rsid w:val="00C97DAB"/>
    <w:rsid w:val="00CA4DD8"/>
    <w:rsid w:val="00F14E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ECF"/>
  </w:style>
  <w:style w:type="paragraph" w:styleId="Heading3">
    <w:name w:val="heading 3"/>
    <w:basedOn w:val="Normal"/>
    <w:link w:val="Heading3Char"/>
    <w:uiPriority w:val="9"/>
    <w:qFormat/>
    <w:rsid w:val="00C97DAB"/>
    <w:pPr>
      <w:spacing w:before="100" w:beforeAutospacing="1" w:after="100" w:afterAutospacing="1" w:line="240" w:lineRule="auto"/>
      <w:outlineLvl w:val="2"/>
    </w:pPr>
    <w:rPr>
      <w:rFonts w:ascii="Times New Roman" w:eastAsia="Times New Roman" w:hAnsi="Times New Roman" w:cs="Times New Roman"/>
      <w:b/>
      <w:bCs/>
      <w:sz w:val="27"/>
      <w:szCs w:val="27"/>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97DAB"/>
    <w:rPr>
      <w:rFonts w:ascii="Times New Roman" w:eastAsia="Times New Roman" w:hAnsi="Times New Roman" w:cs="Times New Roman"/>
      <w:b/>
      <w:bCs/>
      <w:sz w:val="27"/>
      <w:szCs w:val="27"/>
      <w:lang w:eastAsia="en-PH"/>
    </w:rPr>
  </w:style>
  <w:style w:type="character" w:styleId="Hyperlink">
    <w:name w:val="Hyperlink"/>
    <w:basedOn w:val="DefaultParagraphFont"/>
    <w:uiPriority w:val="99"/>
    <w:semiHidden/>
    <w:unhideWhenUsed/>
    <w:rsid w:val="00C97DAB"/>
    <w:rPr>
      <w:color w:val="0000FF"/>
      <w:u w:val="single"/>
    </w:rPr>
  </w:style>
  <w:style w:type="character" w:styleId="FootnoteReference">
    <w:name w:val="footnote reference"/>
    <w:basedOn w:val="DefaultParagraphFont"/>
    <w:uiPriority w:val="99"/>
    <w:semiHidden/>
    <w:unhideWhenUsed/>
    <w:rsid w:val="00C97DAB"/>
  </w:style>
  <w:style w:type="paragraph" w:styleId="NormalWeb">
    <w:name w:val="Normal (Web)"/>
    <w:basedOn w:val="Normal"/>
    <w:uiPriority w:val="99"/>
    <w:semiHidden/>
    <w:unhideWhenUsed/>
    <w:rsid w:val="00C97DAB"/>
    <w:pPr>
      <w:spacing w:before="100" w:beforeAutospacing="1" w:after="100" w:afterAutospacing="1" w:line="240" w:lineRule="auto"/>
    </w:pPr>
    <w:rPr>
      <w:rFonts w:ascii="Times New Roman" w:eastAsia="Times New Roman" w:hAnsi="Times New Roman" w:cs="Times New Roman"/>
      <w:sz w:val="24"/>
      <w:szCs w:val="24"/>
      <w:lang w:eastAsia="en-PH"/>
    </w:rPr>
  </w:style>
</w:styles>
</file>

<file path=word/webSettings.xml><?xml version="1.0" encoding="utf-8"?>
<w:webSettings xmlns:r="http://schemas.openxmlformats.org/officeDocument/2006/relationships" xmlns:w="http://schemas.openxmlformats.org/wordprocessingml/2006/main">
  <w:divs>
    <w:div w:id="420873711">
      <w:bodyDiv w:val="1"/>
      <w:marLeft w:val="0"/>
      <w:marRight w:val="0"/>
      <w:marTop w:val="0"/>
      <w:marBottom w:val="0"/>
      <w:divBdr>
        <w:top w:val="none" w:sz="0" w:space="0" w:color="auto"/>
        <w:left w:val="none" w:sz="0" w:space="0" w:color="auto"/>
        <w:bottom w:val="none" w:sz="0" w:space="0" w:color="auto"/>
        <w:right w:val="none" w:sz="0" w:space="0" w:color="auto"/>
      </w:divBdr>
      <w:divsChild>
        <w:div w:id="1814326580">
          <w:marLeft w:val="0"/>
          <w:marRight w:val="0"/>
          <w:marTop w:val="0"/>
          <w:marBottom w:val="0"/>
          <w:divBdr>
            <w:top w:val="none" w:sz="0" w:space="0" w:color="auto"/>
            <w:left w:val="none" w:sz="0" w:space="0" w:color="auto"/>
            <w:bottom w:val="none" w:sz="0" w:space="0" w:color="auto"/>
            <w:right w:val="none" w:sz="0" w:space="0" w:color="auto"/>
          </w:divBdr>
          <w:divsChild>
            <w:div w:id="792943693">
              <w:marLeft w:val="0"/>
              <w:marRight w:val="0"/>
              <w:marTop w:val="0"/>
              <w:marBottom w:val="0"/>
              <w:divBdr>
                <w:top w:val="none" w:sz="0" w:space="0" w:color="auto"/>
                <w:left w:val="none" w:sz="0" w:space="0" w:color="auto"/>
                <w:bottom w:val="none" w:sz="0" w:space="0" w:color="auto"/>
                <w:right w:val="none" w:sz="0" w:space="0" w:color="auto"/>
              </w:divBdr>
            </w:div>
            <w:div w:id="485973500">
              <w:marLeft w:val="0"/>
              <w:marRight w:val="0"/>
              <w:marTop w:val="0"/>
              <w:marBottom w:val="0"/>
              <w:divBdr>
                <w:top w:val="none" w:sz="0" w:space="0" w:color="auto"/>
                <w:left w:val="none" w:sz="0" w:space="0" w:color="auto"/>
                <w:bottom w:val="none" w:sz="0" w:space="0" w:color="auto"/>
                <w:right w:val="none" w:sz="0" w:space="0" w:color="auto"/>
              </w:divBdr>
            </w:div>
            <w:div w:id="990061405">
              <w:marLeft w:val="0"/>
              <w:marRight w:val="0"/>
              <w:marTop w:val="0"/>
              <w:marBottom w:val="0"/>
              <w:divBdr>
                <w:top w:val="none" w:sz="0" w:space="0" w:color="auto"/>
                <w:left w:val="none" w:sz="0" w:space="0" w:color="auto"/>
                <w:bottom w:val="none" w:sz="0" w:space="0" w:color="auto"/>
                <w:right w:val="none" w:sz="0" w:space="0" w:color="auto"/>
              </w:divBdr>
            </w:div>
            <w:div w:id="82878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judiciary.gov.ph/jurisprudence/2011/november2011/P-11-301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2843</Characters>
  <Application>Microsoft Office Word</Application>
  <DocSecurity>0</DocSecurity>
  <Lines>23</Lines>
  <Paragraphs>6</Paragraphs>
  <ScaleCrop>false</ScaleCrop>
  <Company>Hewlett-Packard</Company>
  <LinksUpToDate>false</LinksUpToDate>
  <CharactersWithSpaces>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comtech</dc:creator>
  <cp:lastModifiedBy>comtech</cp:lastModifiedBy>
  <cp:revision>2</cp:revision>
  <dcterms:created xsi:type="dcterms:W3CDTF">2016-12-09T23:41:00Z</dcterms:created>
  <dcterms:modified xsi:type="dcterms:W3CDTF">2016-12-09T23:41:00Z</dcterms:modified>
</cp:coreProperties>
</file>